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92"/>
        <w:gridCol w:w="1944"/>
      </w:tblGrid>
      <w:tr w:rsidR="00EB74B8" w14:paraId="296E5BE2" w14:textId="77777777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79498" w14:textId="77777777" w:rsidR="00EB74B8" w:rsidRDefault="00000000">
            <w:r>
              <w:rPr>
                <w:noProof/>
              </w:rPr>
              <w:drawing>
                <wp:inline distT="0" distB="0" distL="0" distR="0" wp14:anchorId="6185B805" wp14:editId="61F17DDE">
                  <wp:extent cx="1024128" cy="10519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n bosco assam 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5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64AF" w14:textId="77777777" w:rsidR="00EB74B8" w:rsidRDefault="00000000">
            <w:pPr>
              <w:spacing w:after="60"/>
              <w:jc w:val="center"/>
            </w:pPr>
            <w:r>
              <w:rPr>
                <w:rFonts w:ascii="Aptos Display" w:hAnsi="Aptos Display"/>
                <w:b/>
                <w:color w:val="143978"/>
                <w:sz w:val="42"/>
              </w:rPr>
              <w:t>International Conference on</w:t>
            </w:r>
            <w:r>
              <w:rPr>
                <w:rFonts w:ascii="Aptos Display" w:hAnsi="Aptos Display"/>
                <w:b/>
                <w:color w:val="143978"/>
                <w:sz w:val="42"/>
              </w:rPr>
              <w:br/>
            </w:r>
            <w:r>
              <w:rPr>
                <w:rFonts w:ascii="Aptos Display" w:hAnsi="Aptos Display"/>
                <w:b/>
                <w:color w:val="143978"/>
                <w:sz w:val="54"/>
              </w:rPr>
              <w:t>Intelligent Futures</w:t>
            </w:r>
            <w:r>
              <w:rPr>
                <w:b/>
                <w:color w:val="2D4B7D"/>
                <w:sz w:val="25"/>
              </w:rPr>
              <w:br/>
              <w:t>AI, Digital Trust, Sustainability and Global Innovation</w:t>
            </w:r>
          </w:p>
          <w:p w14:paraId="5A2F62C4" w14:textId="77777777" w:rsidR="00EB74B8" w:rsidRDefault="00000000">
            <w:pPr>
              <w:shd w:val="clear" w:color="auto" w:fill="173F7A"/>
              <w:spacing w:before="40"/>
              <w:jc w:val="center"/>
            </w:pPr>
            <w:r>
              <w:rPr>
                <w:b/>
                <w:color w:val="FFFFFF"/>
                <w:sz w:val="26"/>
              </w:rPr>
              <w:t>ICIF 2026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CE732" w14:textId="77777777" w:rsidR="00EB74B8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87696A0" wp14:editId="487D3DF5">
                  <wp:extent cx="1024128" cy="100145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E logo(3)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0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7A41A" w14:textId="77777777" w:rsidR="00EB74B8" w:rsidRDefault="00000000">
      <w:pPr>
        <w:spacing w:before="160" w:after="60"/>
        <w:jc w:val="center"/>
      </w:pPr>
      <w:r>
        <w:rPr>
          <w:b/>
          <w:color w:val="125B46"/>
          <w:sz w:val="30"/>
        </w:rPr>
        <w:t>3–4 November 2026</w:t>
      </w:r>
    </w:p>
    <w:p w14:paraId="4AEF395C" w14:textId="77777777" w:rsidR="00EB74B8" w:rsidRDefault="00000000">
      <w:pPr>
        <w:spacing w:after="160"/>
        <w:jc w:val="center"/>
      </w:pPr>
      <w:r>
        <w:rPr>
          <w:b/>
          <w:color w:val="373737"/>
          <w:sz w:val="25"/>
        </w:rPr>
        <w:t>Assam Don Bosco University, Guwahati, Assam, India</w:t>
      </w:r>
    </w:p>
    <w:p w14:paraId="567855F0" w14:textId="701815C0" w:rsidR="00EB74B8" w:rsidRDefault="00000000">
      <w:pPr>
        <w:spacing w:after="0"/>
        <w:jc w:val="center"/>
        <w:rPr>
          <w:color w:val="125B46"/>
          <w:sz w:val="16"/>
        </w:rPr>
      </w:pPr>
      <w:r>
        <w:rPr>
          <w:color w:val="125B46"/>
          <w:sz w:val="16"/>
        </w:rPr>
        <w:t>━━━━━━━━━━━━━━━━━━━━━━━━━━━━━━━━━━━━━━━━━━━━━━━━━━━━━━━━━━━━━━━━━━</w:t>
      </w:r>
    </w:p>
    <w:p w14:paraId="1A5A1382" w14:textId="77777777" w:rsidR="00E70FEE" w:rsidRDefault="00E70FEE">
      <w:pPr>
        <w:spacing w:after="0"/>
        <w:jc w:val="center"/>
        <w:rPr>
          <w:color w:val="125B46"/>
          <w:sz w:val="16"/>
        </w:rPr>
      </w:pPr>
      <w:bookmarkStart w:id="0" w:name="Ethical,_Indexing_Compliance,_and_Malpra"/>
      <w:bookmarkEnd w:id="0"/>
    </w:p>
    <w:p w14:paraId="67683B3E" w14:textId="77777777" w:rsidR="00CD5D15" w:rsidRPr="00CD5D15" w:rsidRDefault="00CD5D15" w:rsidP="00CD5D15">
      <w:pPr>
        <w:rPr>
          <w:b/>
          <w:bCs/>
          <w:color w:val="1F497D" w:themeColor="text2"/>
          <w:sz w:val="24"/>
          <w:szCs w:val="24"/>
        </w:rPr>
      </w:pPr>
      <w:bookmarkStart w:id="1" w:name="Peer_Review,_Ethics,_and_Publication_Int"/>
      <w:bookmarkStart w:id="2" w:name="REVIEWER_ETHICS_DECLARATION_FORM"/>
      <w:bookmarkEnd w:id="1"/>
      <w:bookmarkEnd w:id="2"/>
      <w:r w:rsidRPr="00CD5D15">
        <w:rPr>
          <w:b/>
          <w:bCs/>
          <w:color w:val="1F497D" w:themeColor="text2"/>
          <w:sz w:val="24"/>
          <w:szCs w:val="24"/>
        </w:rPr>
        <w:t>Peer</w:t>
      </w:r>
      <w:r w:rsidRPr="00CD5D15">
        <w:rPr>
          <w:b/>
          <w:bCs/>
          <w:color w:val="1F497D" w:themeColor="text2"/>
          <w:spacing w:val="-8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z w:val="24"/>
          <w:szCs w:val="24"/>
        </w:rPr>
        <w:t>Review,</w:t>
      </w:r>
      <w:r w:rsidRPr="00CD5D15">
        <w:rPr>
          <w:b/>
          <w:bCs/>
          <w:color w:val="1F497D" w:themeColor="text2"/>
          <w:spacing w:val="-4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z w:val="24"/>
          <w:szCs w:val="24"/>
        </w:rPr>
        <w:t>Ethics,</w:t>
      </w:r>
      <w:r w:rsidRPr="00CD5D15">
        <w:rPr>
          <w:b/>
          <w:bCs/>
          <w:color w:val="1F497D" w:themeColor="text2"/>
          <w:spacing w:val="-6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z w:val="24"/>
          <w:szCs w:val="24"/>
        </w:rPr>
        <w:t>and</w:t>
      </w:r>
      <w:r w:rsidRPr="00CD5D15">
        <w:rPr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z w:val="24"/>
          <w:szCs w:val="24"/>
        </w:rPr>
        <w:t>Publication</w:t>
      </w:r>
      <w:r w:rsidRPr="00CD5D15">
        <w:rPr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z w:val="24"/>
          <w:szCs w:val="24"/>
        </w:rPr>
        <w:t>Integrity</w:t>
      </w:r>
      <w:r w:rsidRPr="00CD5D15">
        <w:rPr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00CD5D15">
        <w:rPr>
          <w:b/>
          <w:bCs/>
          <w:color w:val="1F497D" w:themeColor="text2"/>
          <w:spacing w:val="-2"/>
          <w:sz w:val="24"/>
          <w:szCs w:val="24"/>
        </w:rPr>
        <w:t>Statement</w:t>
      </w:r>
    </w:p>
    <w:p w14:paraId="24B59516" w14:textId="77777777" w:rsidR="00CD5D15" w:rsidRDefault="00CD5D15" w:rsidP="00CD5D15">
      <w:pPr>
        <w:pStyle w:val="BodyText"/>
        <w:spacing w:before="120"/>
        <w:ind w:left="22" w:right="162"/>
        <w:jc w:val="both"/>
      </w:pPr>
      <w:r>
        <w:t>All</w:t>
      </w:r>
      <w:r>
        <w:rPr>
          <w:spacing w:val="-1"/>
        </w:rPr>
        <w:t xml:space="preserve"> </w:t>
      </w:r>
      <w:r>
        <w:t>papers</w:t>
      </w:r>
      <w:r>
        <w:rPr>
          <w:spacing w:val="-1"/>
        </w:rPr>
        <w:t xml:space="preserve"> </w:t>
      </w:r>
      <w:r>
        <w:t>in this</w:t>
      </w:r>
      <w:r>
        <w:rPr>
          <w:spacing w:val="-1"/>
        </w:rPr>
        <w:t xml:space="preserve"> </w:t>
      </w:r>
      <w:r>
        <w:t>conference</w:t>
      </w:r>
      <w:r>
        <w:rPr>
          <w:spacing w:val="-1"/>
        </w:rPr>
        <w:t xml:space="preserve"> </w:t>
      </w:r>
      <w:r>
        <w:t>volume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 rigorous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</w:t>
      </w:r>
      <w:r>
        <w:t>review.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review ensures</w:t>
      </w:r>
      <w:r>
        <w:rPr>
          <w:spacing w:val="-1"/>
        </w:rPr>
        <w:t xml:space="preserve"> </w:t>
      </w:r>
      <w:r>
        <w:t>high scientific quality, originality, and relevance to the conference themes. The process aligns fully with Taylor &amp; Francis publishing standards, COPE (Committee on Publication Ethics) guidelines, and the requirements of Scopus and Web of Science (</w:t>
      </w:r>
      <w:proofErr w:type="spellStart"/>
      <w:r>
        <w:t>WoS</w:t>
      </w:r>
      <w:proofErr w:type="spellEnd"/>
      <w:r>
        <w:t>) indexed proceedings.</w:t>
      </w:r>
    </w:p>
    <w:p w14:paraId="6525457B" w14:textId="77777777" w:rsidR="00CD5D15" w:rsidRDefault="00CD5D15" w:rsidP="00CD5D15">
      <w:pPr>
        <w:pStyle w:val="Heading1"/>
        <w:jc w:val="both"/>
      </w:pPr>
      <w:bookmarkStart w:id="3" w:name="Review_Model_and_Governance"/>
      <w:bookmarkEnd w:id="3"/>
      <w:r>
        <w:t>Review</w:t>
      </w:r>
      <w:r>
        <w:rPr>
          <w:spacing w:val="-3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Governance</w:t>
      </w:r>
    </w:p>
    <w:p w14:paraId="61E76D60" w14:textId="77777777" w:rsidR="00CD5D15" w:rsidRDefault="00CD5D15" w:rsidP="00CD5D15">
      <w:pPr>
        <w:pStyle w:val="BodyText"/>
        <w:spacing w:before="120"/>
        <w:ind w:left="23" w:right="163"/>
        <w:jc w:val="both"/>
      </w:pPr>
      <w:r>
        <w:t>The Conference Editorial Committee, comprising academic and industry experts, will administer a double-blind peer-review process to ensure confidentiality and impartiality, in line with international best practices.</w:t>
      </w:r>
    </w:p>
    <w:p w14:paraId="065BF916" w14:textId="77777777" w:rsidR="00CD5D15" w:rsidRDefault="00CD5D15" w:rsidP="00CD5D15">
      <w:pPr>
        <w:pStyle w:val="Heading1"/>
        <w:spacing w:before="241"/>
      </w:pPr>
      <w:bookmarkStart w:id="4" w:name="Review_Workflow"/>
      <w:bookmarkEnd w:id="4"/>
      <w:r>
        <w:t>Review</w:t>
      </w:r>
      <w:r>
        <w:rPr>
          <w:spacing w:val="-2"/>
        </w:rPr>
        <w:t xml:space="preserve"> Workflow</w:t>
      </w:r>
    </w:p>
    <w:p w14:paraId="116F621D" w14:textId="77777777" w:rsidR="00CD5D15" w:rsidRDefault="00CD5D15" w:rsidP="00CD5D15">
      <w:pPr>
        <w:pStyle w:val="Heading2"/>
        <w:numPr>
          <w:ilvl w:val="0"/>
          <w:numId w:val="14"/>
        </w:numPr>
        <w:tabs>
          <w:tab w:val="left" w:pos="741"/>
          <w:tab w:val="num" w:pos="1080"/>
        </w:tabs>
        <w:spacing w:before="118"/>
        <w:ind w:left="741" w:hanging="358"/>
      </w:pPr>
      <w:r>
        <w:rPr>
          <w:spacing w:val="-2"/>
        </w:rPr>
        <w:t>Editorial</w:t>
      </w:r>
      <w:r>
        <w:rPr>
          <w:spacing w:val="9"/>
        </w:rPr>
        <w:t xml:space="preserve"> </w:t>
      </w:r>
      <w:r>
        <w:rPr>
          <w:spacing w:val="-2"/>
        </w:rPr>
        <w:t>Pre-Screening</w:t>
      </w:r>
    </w:p>
    <w:p w14:paraId="7913B0F3" w14:textId="77777777" w:rsidR="00CD5D15" w:rsidRDefault="00CD5D15" w:rsidP="00CD5D15">
      <w:pPr>
        <w:pStyle w:val="BodyText"/>
        <w:spacing w:before="1"/>
        <w:ind w:left="742"/>
      </w:pPr>
      <w:r>
        <w:t>All</w:t>
      </w:r>
      <w:r>
        <w:rPr>
          <w:spacing w:val="-8"/>
        </w:rPr>
        <w:t xml:space="preserve"> </w:t>
      </w:r>
      <w:r>
        <w:t>submissions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screened</w:t>
      </w:r>
      <w:r>
        <w:rPr>
          <w:spacing w:val="-7"/>
        </w:rPr>
        <w:t xml:space="preserve"> </w:t>
      </w:r>
      <w:r>
        <w:rPr>
          <w:spacing w:val="-4"/>
        </w:rPr>
        <w:t>for:</w:t>
      </w:r>
    </w:p>
    <w:p w14:paraId="03783FE2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20" w:after="0" w:line="240" w:lineRule="auto"/>
        <w:ind w:left="1462" w:hanging="359"/>
        <w:contextualSpacing w:val="0"/>
      </w:pPr>
      <w:r>
        <w:t>Scope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thematic</w:t>
      </w:r>
      <w:r>
        <w:rPr>
          <w:spacing w:val="-8"/>
        </w:rPr>
        <w:t xml:space="preserve"> </w:t>
      </w:r>
      <w:r>
        <w:rPr>
          <w:spacing w:val="-2"/>
        </w:rPr>
        <w:t>relevance</w:t>
      </w:r>
    </w:p>
    <w:p w14:paraId="37378044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8" w:after="0" w:line="240" w:lineRule="auto"/>
        <w:ind w:left="1462" w:hanging="359"/>
        <w:contextualSpacing w:val="0"/>
      </w:pPr>
      <w:r>
        <w:t>Originality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academic</w:t>
      </w:r>
      <w:r>
        <w:rPr>
          <w:spacing w:val="-11"/>
        </w:rPr>
        <w:t xml:space="preserve"> </w:t>
      </w:r>
      <w:r>
        <w:rPr>
          <w:spacing w:val="-2"/>
        </w:rPr>
        <w:t>contribution</w:t>
      </w:r>
    </w:p>
    <w:p w14:paraId="67408F43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7" w:after="0" w:line="240" w:lineRule="auto"/>
        <w:ind w:left="1462" w:hanging="359"/>
        <w:contextualSpacing w:val="0"/>
      </w:pPr>
      <w:r>
        <w:t>Compliance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formatting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submission</w:t>
      </w:r>
      <w:r>
        <w:rPr>
          <w:spacing w:val="-10"/>
        </w:rPr>
        <w:t xml:space="preserve"> </w:t>
      </w:r>
      <w:r>
        <w:rPr>
          <w:spacing w:val="-2"/>
        </w:rPr>
        <w:t>guidelines</w:t>
      </w:r>
    </w:p>
    <w:p w14:paraId="32C4E006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8" w:after="0" w:line="240" w:lineRule="auto"/>
        <w:ind w:left="1462" w:hanging="359"/>
        <w:contextualSpacing w:val="0"/>
      </w:pPr>
      <w:r>
        <w:t>Ethical</w:t>
      </w:r>
      <w:r>
        <w:rPr>
          <w:spacing w:val="-10"/>
        </w:rPr>
        <w:t xml:space="preserve"> </w:t>
      </w:r>
      <w:r>
        <w:t>compliance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publication</w:t>
      </w:r>
      <w:r>
        <w:rPr>
          <w:spacing w:val="-10"/>
        </w:rPr>
        <w:t xml:space="preserve"> </w:t>
      </w:r>
      <w:r>
        <w:rPr>
          <w:spacing w:val="-2"/>
        </w:rPr>
        <w:t>integrity</w:t>
      </w:r>
    </w:p>
    <w:p w14:paraId="45D3021F" w14:textId="77777777" w:rsidR="00CD5D15" w:rsidRDefault="00CD5D15" w:rsidP="00CD5D15">
      <w:pPr>
        <w:pStyle w:val="Heading2"/>
        <w:numPr>
          <w:ilvl w:val="0"/>
          <w:numId w:val="13"/>
        </w:numPr>
        <w:tabs>
          <w:tab w:val="left" w:pos="742"/>
        </w:tabs>
        <w:spacing w:before="106" w:line="269" w:lineRule="exact"/>
        <w:ind w:left="720" w:hanging="359"/>
      </w:pPr>
      <w:r>
        <w:t>Plagiarism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Similarity</w:t>
      </w:r>
      <w:r>
        <w:rPr>
          <w:spacing w:val="-9"/>
        </w:rPr>
        <w:t xml:space="preserve"> </w:t>
      </w:r>
      <w:r>
        <w:rPr>
          <w:spacing w:val="-2"/>
        </w:rPr>
        <w:t>Control</w:t>
      </w:r>
    </w:p>
    <w:p w14:paraId="4B054517" w14:textId="77777777" w:rsidR="00CD5D15" w:rsidRDefault="00CD5D15" w:rsidP="00CD5D15">
      <w:pPr>
        <w:pStyle w:val="BodyText"/>
        <w:ind w:left="742" w:right="220"/>
      </w:pPr>
      <w:r>
        <w:t>All</w:t>
      </w:r>
      <w:r>
        <w:rPr>
          <w:spacing w:val="-4"/>
        </w:rPr>
        <w:t xml:space="preserve"> </w:t>
      </w:r>
      <w:r>
        <w:t>manuscripts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undergo</w:t>
      </w:r>
      <w:r>
        <w:rPr>
          <w:spacing w:val="-4"/>
        </w:rPr>
        <w:t xml:space="preserve"> </w:t>
      </w:r>
      <w:r>
        <w:t>plagiarism</w:t>
      </w:r>
      <w:r>
        <w:rPr>
          <w:spacing w:val="-5"/>
        </w:rPr>
        <w:t xml:space="preserve"> </w:t>
      </w:r>
      <w:r>
        <w:t>detection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 xml:space="preserve">similarity-checking </w:t>
      </w:r>
      <w:r>
        <w:rPr>
          <w:spacing w:val="-2"/>
        </w:rPr>
        <w:t>software.</w:t>
      </w:r>
    </w:p>
    <w:p w14:paraId="2438576D" w14:textId="77777777" w:rsidR="00CD5D15" w:rsidRDefault="00CD5D15" w:rsidP="00CD5D15">
      <w:pPr>
        <w:pStyle w:val="BodyText"/>
        <w:spacing w:before="1"/>
        <w:ind w:left="742"/>
      </w:pPr>
      <w:r>
        <w:t>A</w:t>
      </w:r>
      <w:r>
        <w:rPr>
          <w:spacing w:val="-4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similarity</w:t>
      </w:r>
      <w:r>
        <w:rPr>
          <w:spacing w:val="-3"/>
        </w:rPr>
        <w:t xml:space="preserve"> </w:t>
      </w:r>
      <w:r>
        <w:t>index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15%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allowed</w:t>
      </w:r>
      <w:r>
        <w:rPr>
          <w:b/>
        </w:rPr>
        <w:t>.</w:t>
      </w:r>
      <w:r>
        <w:rPr>
          <w:b/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excludes</w:t>
      </w:r>
      <w:r>
        <w:rPr>
          <w:spacing w:val="-4"/>
        </w:rPr>
        <w:t xml:space="preserve"> </w:t>
      </w:r>
      <w:r>
        <w:t>references,</w:t>
      </w:r>
      <w:r>
        <w:rPr>
          <w:spacing w:val="-2"/>
        </w:rPr>
        <w:t xml:space="preserve"> </w:t>
      </w:r>
      <w:r>
        <w:t>citations,</w:t>
      </w:r>
      <w:r>
        <w:rPr>
          <w:spacing w:val="-3"/>
        </w:rPr>
        <w:t xml:space="preserve"> </w:t>
      </w:r>
      <w:r>
        <w:t>and standard methodological descriptions.</w:t>
      </w:r>
    </w:p>
    <w:p w14:paraId="207EC2CC" w14:textId="77777777" w:rsidR="00CD5D15" w:rsidRDefault="00CD5D15" w:rsidP="00CD5D15">
      <w:pPr>
        <w:pStyle w:val="BodyText"/>
        <w:ind w:left="742"/>
      </w:pPr>
      <w:r>
        <w:t>Manuscripts</w:t>
      </w:r>
      <w:r>
        <w:rPr>
          <w:spacing w:val="-8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threshold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rejected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back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correction.</w:t>
      </w:r>
    </w:p>
    <w:p w14:paraId="3A03C98D" w14:textId="77777777" w:rsidR="00CD5D15" w:rsidRDefault="00CD5D15" w:rsidP="00CD5D15">
      <w:pPr>
        <w:pStyle w:val="Heading2"/>
        <w:numPr>
          <w:ilvl w:val="0"/>
          <w:numId w:val="12"/>
        </w:numPr>
        <w:tabs>
          <w:tab w:val="num" w:pos="360"/>
          <w:tab w:val="left" w:pos="742"/>
        </w:tabs>
        <w:ind w:left="360"/>
      </w:pPr>
      <w:r>
        <w:t>AI-Assisted</w:t>
      </w:r>
      <w:r>
        <w:rPr>
          <w:spacing w:val="-13"/>
        </w:rPr>
        <w:t xml:space="preserve"> </w:t>
      </w:r>
      <w:r>
        <w:t>Content</w:t>
      </w:r>
      <w:r>
        <w:rPr>
          <w:spacing w:val="-12"/>
        </w:rPr>
        <w:t xml:space="preserve"> </w:t>
      </w:r>
      <w:r>
        <w:rPr>
          <w:spacing w:val="-2"/>
        </w:rPr>
        <w:t>Monitoring</w:t>
      </w:r>
    </w:p>
    <w:p w14:paraId="3E57FDF7" w14:textId="77777777" w:rsidR="00CD5D15" w:rsidRDefault="00CD5D15" w:rsidP="00CD5D15">
      <w:pPr>
        <w:pStyle w:val="BodyText"/>
        <w:ind w:left="742"/>
      </w:pP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AI-based</w:t>
      </w:r>
      <w:r>
        <w:rPr>
          <w:spacing w:val="-5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tools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strictly</w:t>
      </w:r>
      <w:r>
        <w:rPr>
          <w:spacing w:val="-5"/>
        </w:rPr>
        <w:t xml:space="preserve"> </w:t>
      </w:r>
      <w:r>
        <w:rPr>
          <w:spacing w:val="-2"/>
        </w:rPr>
        <w:t>monitored.</w:t>
      </w:r>
    </w:p>
    <w:p w14:paraId="50B6BB1B" w14:textId="77777777" w:rsidR="00CD5D15" w:rsidRDefault="00CD5D15" w:rsidP="00CD5D15">
      <w:pPr>
        <w:pStyle w:val="ListParagraph"/>
        <w:widowControl w:val="0"/>
        <w:numPr>
          <w:ilvl w:val="1"/>
          <w:numId w:val="12"/>
        </w:numPr>
        <w:tabs>
          <w:tab w:val="left" w:pos="1462"/>
        </w:tabs>
        <w:autoSpaceDE w:val="0"/>
        <w:autoSpaceDN w:val="0"/>
        <w:spacing w:before="120" w:after="0" w:line="240" w:lineRule="auto"/>
        <w:ind w:right="576"/>
        <w:contextualSpacing w:val="0"/>
      </w:pPr>
      <w:r>
        <w:t>Authors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transparency,</w:t>
      </w:r>
      <w:r>
        <w:rPr>
          <w:spacing w:val="-3"/>
        </w:rPr>
        <w:t xml:space="preserve"> </w:t>
      </w:r>
      <w:r>
        <w:t>originality,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accountability</w:t>
      </w:r>
      <w:r>
        <w:rPr>
          <w:spacing w:val="-3"/>
        </w:rPr>
        <w:t xml:space="preserve"> </w:t>
      </w:r>
      <w:r>
        <w:t>in preparing their manuscripts.</w:t>
      </w:r>
    </w:p>
    <w:p w14:paraId="0D34D480" w14:textId="77777777" w:rsidR="00CD5D15" w:rsidRDefault="00CD5D15" w:rsidP="00CD5D15">
      <w:pPr>
        <w:pStyle w:val="ListParagraph"/>
        <w:widowControl w:val="0"/>
        <w:numPr>
          <w:ilvl w:val="1"/>
          <w:numId w:val="12"/>
        </w:numPr>
        <w:tabs>
          <w:tab w:val="left" w:pos="1460"/>
          <w:tab w:val="left" w:pos="1462"/>
        </w:tabs>
        <w:autoSpaceDE w:val="0"/>
        <w:autoSpaceDN w:val="0"/>
        <w:spacing w:before="1" w:after="0" w:line="240" w:lineRule="auto"/>
        <w:ind w:right="325"/>
        <w:contextualSpacing w:val="0"/>
      </w:pPr>
      <w:r>
        <w:t>AI</w:t>
      </w:r>
      <w:r>
        <w:rPr>
          <w:spacing w:val="-3"/>
        </w:rPr>
        <w:t xml:space="preserve"> </w:t>
      </w:r>
      <w:r>
        <w:t>tools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replace</w:t>
      </w:r>
      <w:r>
        <w:rPr>
          <w:spacing w:val="-4"/>
        </w:rPr>
        <w:t xml:space="preserve"> </w:t>
      </w:r>
      <w:r>
        <w:t>intellectual</w:t>
      </w:r>
      <w:r>
        <w:rPr>
          <w:spacing w:val="-3"/>
        </w:rPr>
        <w:t xml:space="preserve"> </w:t>
      </w:r>
      <w:r>
        <w:t>authorship,</w:t>
      </w:r>
      <w:r>
        <w:rPr>
          <w:spacing w:val="-3"/>
        </w:rPr>
        <w:t xml:space="preserve"> </w:t>
      </w:r>
      <w:r>
        <w:t>scientific</w:t>
      </w:r>
      <w:r>
        <w:rPr>
          <w:spacing w:val="-4"/>
        </w:rPr>
        <w:t xml:space="preserve"> </w:t>
      </w:r>
      <w:r>
        <w:t>reasoning, data interpretation, or original research contributions.</w:t>
      </w:r>
    </w:p>
    <w:p w14:paraId="3EC8F63C" w14:textId="77777777" w:rsidR="00CD5D15" w:rsidRDefault="00CD5D15" w:rsidP="00CD5D15">
      <w:pPr>
        <w:pStyle w:val="ListParagraph"/>
        <w:widowControl w:val="0"/>
        <w:numPr>
          <w:ilvl w:val="1"/>
          <w:numId w:val="12"/>
        </w:numPr>
        <w:tabs>
          <w:tab w:val="left" w:pos="1462"/>
        </w:tabs>
        <w:autoSpaceDE w:val="0"/>
        <w:autoSpaceDN w:val="0"/>
        <w:spacing w:after="0" w:line="252" w:lineRule="exact"/>
        <w:contextualSpacing w:val="0"/>
      </w:pPr>
      <w:r>
        <w:lastRenderedPageBreak/>
        <w:t>Any</w:t>
      </w:r>
      <w:r>
        <w:rPr>
          <w:spacing w:val="-6"/>
        </w:rPr>
        <w:t xml:space="preserve"> </w:t>
      </w:r>
      <w:r>
        <w:t>unethical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undisclosed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rejection.</w:t>
      </w:r>
    </w:p>
    <w:p w14:paraId="3E9B3D6E" w14:textId="77777777" w:rsidR="00CD5D15" w:rsidRDefault="00CD5D15" w:rsidP="00CD5D15">
      <w:pPr>
        <w:pStyle w:val="Heading2"/>
        <w:numPr>
          <w:ilvl w:val="0"/>
          <w:numId w:val="14"/>
        </w:numPr>
        <w:tabs>
          <w:tab w:val="left" w:pos="740"/>
          <w:tab w:val="num" w:pos="1080"/>
        </w:tabs>
        <w:spacing w:before="120"/>
        <w:ind w:left="740" w:hanging="358"/>
      </w:pPr>
      <w:r>
        <w:t>Expert</w:t>
      </w:r>
      <w:r>
        <w:rPr>
          <w:spacing w:val="-8"/>
        </w:rPr>
        <w:t xml:space="preserve"> </w:t>
      </w:r>
      <w:r>
        <w:t>Peer</w:t>
      </w:r>
      <w:r>
        <w:rPr>
          <w:spacing w:val="-8"/>
        </w:rPr>
        <w:t xml:space="preserve"> </w:t>
      </w:r>
      <w:r>
        <w:rPr>
          <w:spacing w:val="-2"/>
        </w:rPr>
        <w:t>Review</w:t>
      </w:r>
    </w:p>
    <w:p w14:paraId="6490726F" w14:textId="77777777" w:rsidR="00CD5D15" w:rsidRDefault="00CD5D15" w:rsidP="00CD5D15">
      <w:pPr>
        <w:ind w:left="742"/>
      </w:pPr>
      <w:r>
        <w:t>Each</w:t>
      </w:r>
      <w:r>
        <w:rPr>
          <w:spacing w:val="-8"/>
        </w:rPr>
        <w:t xml:space="preserve"> </w:t>
      </w:r>
      <w:r>
        <w:t>manuscript</w:t>
      </w:r>
      <w:r>
        <w:rPr>
          <w:spacing w:val="-8"/>
        </w:rPr>
        <w:t xml:space="preserve"> </w:t>
      </w:r>
      <w:r>
        <w:rPr>
          <w:b/>
        </w:rPr>
        <w:t>will</w:t>
      </w:r>
      <w:r>
        <w:rPr>
          <w:b/>
          <w:spacing w:val="-7"/>
        </w:rPr>
        <w:t xml:space="preserve"> </w:t>
      </w:r>
      <w:r>
        <w:rPr>
          <w:b/>
        </w:rPr>
        <w:t>be</w:t>
      </w:r>
      <w:r>
        <w:rPr>
          <w:b/>
          <w:spacing w:val="-8"/>
        </w:rPr>
        <w:t xml:space="preserve"> </w:t>
      </w:r>
      <w:r>
        <w:rPr>
          <w:b/>
        </w:rPr>
        <w:t>reviewed</w:t>
      </w:r>
      <w:r>
        <w:rPr>
          <w:b/>
          <w:spacing w:val="-8"/>
        </w:rPr>
        <w:t xml:space="preserve"> </w:t>
      </w:r>
      <w:r>
        <w:rPr>
          <w:b/>
        </w:rPr>
        <w:t>by</w:t>
      </w:r>
      <w:r>
        <w:rPr>
          <w:b/>
          <w:spacing w:val="-8"/>
        </w:rPr>
        <w:t xml:space="preserve"> </w:t>
      </w:r>
      <w:r>
        <w:rPr>
          <w:b/>
        </w:rPr>
        <w:t>at</w:t>
      </w:r>
      <w:r>
        <w:rPr>
          <w:b/>
          <w:spacing w:val="-7"/>
        </w:rPr>
        <w:t xml:space="preserve"> </w:t>
      </w:r>
      <w:r>
        <w:rPr>
          <w:b/>
        </w:rPr>
        <w:t>least</w:t>
      </w:r>
      <w:r>
        <w:rPr>
          <w:b/>
          <w:spacing w:val="-8"/>
        </w:rPr>
        <w:t xml:space="preserve"> </w:t>
      </w:r>
      <w:r>
        <w:rPr>
          <w:b/>
        </w:rPr>
        <w:t>two</w:t>
      </w:r>
      <w:r>
        <w:rPr>
          <w:b/>
          <w:spacing w:val="-7"/>
        </w:rPr>
        <w:t xml:space="preserve"> </w:t>
      </w:r>
      <w:r>
        <w:rPr>
          <w:b/>
        </w:rPr>
        <w:t>independent</w:t>
      </w:r>
      <w:r>
        <w:rPr>
          <w:b/>
          <w:spacing w:val="-8"/>
        </w:rPr>
        <w:t xml:space="preserve"> </w:t>
      </w:r>
      <w:r>
        <w:rPr>
          <w:b/>
        </w:rPr>
        <w:t>expert</w:t>
      </w:r>
      <w:r>
        <w:rPr>
          <w:b/>
          <w:spacing w:val="-6"/>
        </w:rPr>
        <w:t xml:space="preserve"> </w:t>
      </w:r>
      <w:r>
        <w:rPr>
          <w:b/>
        </w:rPr>
        <w:t>reviewers</w:t>
      </w:r>
      <w:r>
        <w:rPr>
          <w:b/>
          <w:spacing w:val="-9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rPr>
          <w:spacing w:val="-5"/>
        </w:rPr>
        <w:t>on:</w:t>
      </w:r>
    </w:p>
    <w:p w14:paraId="1483057C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20" w:after="0" w:line="240" w:lineRule="auto"/>
        <w:ind w:left="1462" w:hanging="359"/>
        <w:contextualSpacing w:val="0"/>
      </w:pPr>
      <w:r>
        <w:t>Scientific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technical</w:t>
      </w:r>
      <w:r>
        <w:rPr>
          <w:spacing w:val="-9"/>
        </w:rPr>
        <w:t xml:space="preserve"> </w:t>
      </w:r>
      <w:r>
        <w:rPr>
          <w:spacing w:val="-2"/>
        </w:rPr>
        <w:t>rigor</w:t>
      </w:r>
    </w:p>
    <w:p w14:paraId="017634E0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8" w:after="0" w:line="240" w:lineRule="auto"/>
        <w:ind w:left="1462" w:hanging="359"/>
        <w:contextualSpacing w:val="0"/>
      </w:pPr>
      <w:r>
        <w:rPr>
          <w:spacing w:val="-2"/>
        </w:rPr>
        <w:t>Methodological</w:t>
      </w:r>
      <w:r>
        <w:rPr>
          <w:spacing w:val="8"/>
        </w:rPr>
        <w:t xml:space="preserve"> </w:t>
      </w:r>
      <w:r>
        <w:rPr>
          <w:spacing w:val="-2"/>
        </w:rPr>
        <w:t>soundness</w:t>
      </w:r>
    </w:p>
    <w:p w14:paraId="2ED72C26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7" w:after="0" w:line="240" w:lineRule="auto"/>
        <w:ind w:left="1462" w:hanging="359"/>
        <w:contextualSpacing w:val="0"/>
      </w:pPr>
      <w:r>
        <w:t>Novelty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rPr>
          <w:spacing w:val="-2"/>
        </w:rPr>
        <w:t>significance</w:t>
      </w:r>
    </w:p>
    <w:p w14:paraId="0FC57F2E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8" w:after="0" w:line="240" w:lineRule="auto"/>
        <w:ind w:left="1462" w:hanging="359"/>
        <w:contextualSpacing w:val="0"/>
      </w:pPr>
      <w:r>
        <w:t>Data</w:t>
      </w:r>
      <w:r>
        <w:rPr>
          <w:spacing w:val="-8"/>
        </w:rPr>
        <w:t xml:space="preserve"> </w:t>
      </w:r>
      <w:r>
        <w:t>integrity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reproducibility</w:t>
      </w:r>
    </w:p>
    <w:p w14:paraId="26ACD0BB" w14:textId="77777777" w:rsidR="00CD5D15" w:rsidRDefault="00CD5D15" w:rsidP="00CD5D15">
      <w:pPr>
        <w:pStyle w:val="ListParagraph"/>
        <w:widowControl w:val="0"/>
        <w:numPr>
          <w:ilvl w:val="1"/>
          <w:numId w:val="14"/>
        </w:numPr>
        <w:tabs>
          <w:tab w:val="left" w:pos="1462"/>
        </w:tabs>
        <w:autoSpaceDE w:val="0"/>
        <w:autoSpaceDN w:val="0"/>
        <w:spacing w:before="107" w:after="0" w:line="240" w:lineRule="auto"/>
        <w:ind w:left="1462" w:hanging="359"/>
        <w:contextualSpacing w:val="0"/>
      </w:pPr>
      <w:r>
        <w:t>Clarity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presentation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academic</w:t>
      </w:r>
      <w:r>
        <w:rPr>
          <w:spacing w:val="-9"/>
        </w:rPr>
        <w:t xml:space="preserve"> </w:t>
      </w:r>
      <w:r>
        <w:rPr>
          <w:spacing w:val="-2"/>
        </w:rPr>
        <w:t>structure</w:t>
      </w:r>
    </w:p>
    <w:p w14:paraId="4ED05CED" w14:textId="77777777" w:rsidR="00CD5D15" w:rsidRDefault="00CD5D15" w:rsidP="00CD5D15">
      <w:pPr>
        <w:pStyle w:val="Heading2"/>
        <w:numPr>
          <w:ilvl w:val="0"/>
          <w:numId w:val="14"/>
        </w:numPr>
        <w:tabs>
          <w:tab w:val="left" w:pos="741"/>
          <w:tab w:val="num" w:pos="1080"/>
        </w:tabs>
        <w:spacing w:before="108"/>
        <w:ind w:left="741" w:hanging="358"/>
      </w:pPr>
      <w:r>
        <w:t>Revision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Quality</w:t>
      </w:r>
      <w:r>
        <w:rPr>
          <w:spacing w:val="-7"/>
        </w:rPr>
        <w:t xml:space="preserve"> </w:t>
      </w:r>
      <w:r>
        <w:rPr>
          <w:spacing w:val="-2"/>
        </w:rPr>
        <w:t>Assurance</w:t>
      </w:r>
    </w:p>
    <w:p w14:paraId="2A89E121" w14:textId="77777777" w:rsidR="00CD5D15" w:rsidRDefault="00CD5D15" w:rsidP="00CD5D15">
      <w:pPr>
        <w:pStyle w:val="BodyText"/>
        <w:ind w:left="742"/>
      </w:pPr>
      <w:r>
        <w:t>Authors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reviewer</w:t>
      </w:r>
      <w:r>
        <w:rPr>
          <w:spacing w:val="-3"/>
        </w:rPr>
        <w:t xml:space="preserve"> </w:t>
      </w:r>
      <w:r>
        <w:t>comments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structured</w:t>
      </w:r>
      <w:r>
        <w:rPr>
          <w:spacing w:val="-3"/>
        </w:rPr>
        <w:t xml:space="preserve"> </w:t>
      </w:r>
      <w:r>
        <w:t>revision</w:t>
      </w:r>
      <w:r>
        <w:rPr>
          <w:spacing w:val="-3"/>
        </w:rPr>
        <w:t xml:space="preserve"> </w:t>
      </w:r>
      <w:r>
        <w:t>process. Revised manuscripts will be re-evaluated by editors and reviewers before acceptance.</w:t>
      </w:r>
    </w:p>
    <w:p w14:paraId="068E75E0" w14:textId="77777777" w:rsidR="00CD5D15" w:rsidRDefault="00CD5D15" w:rsidP="00CD5D15">
      <w:pPr>
        <w:pStyle w:val="Heading2"/>
        <w:numPr>
          <w:ilvl w:val="0"/>
          <w:numId w:val="14"/>
        </w:numPr>
        <w:tabs>
          <w:tab w:val="left" w:pos="741"/>
          <w:tab w:val="num" w:pos="1080"/>
        </w:tabs>
        <w:ind w:left="741" w:hanging="358"/>
      </w:pPr>
      <w:r>
        <w:t>Final</w:t>
      </w:r>
      <w:r>
        <w:rPr>
          <w:spacing w:val="-7"/>
        </w:rPr>
        <w:t xml:space="preserve"> </w:t>
      </w:r>
      <w:r>
        <w:t>Decision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Acceptance</w:t>
      </w:r>
    </w:p>
    <w:p w14:paraId="224CBF69" w14:textId="77777777" w:rsidR="00CD5D15" w:rsidRDefault="00CD5D15" w:rsidP="00CD5D15">
      <w:pPr>
        <w:pStyle w:val="BodyText"/>
        <w:spacing w:before="1"/>
        <w:ind w:left="742"/>
      </w:pPr>
      <w:r>
        <w:t>Acceptance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merit,</w:t>
      </w:r>
      <w:r>
        <w:rPr>
          <w:spacing w:val="-3"/>
        </w:rPr>
        <w:t xml:space="preserve"> </w:t>
      </w:r>
      <w:r>
        <w:t>ethical</w:t>
      </w:r>
      <w:r>
        <w:rPr>
          <w:spacing w:val="-2"/>
        </w:rPr>
        <w:t xml:space="preserve"> </w:t>
      </w:r>
      <w:r>
        <w:t>compliance,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aligned</w:t>
      </w:r>
      <w:r>
        <w:rPr>
          <w:spacing w:val="-3"/>
        </w:rPr>
        <w:t xml:space="preserve"> </w:t>
      </w:r>
      <w:r>
        <w:t>with COPE principles and Scopus/</w:t>
      </w:r>
      <w:proofErr w:type="spellStart"/>
      <w:r>
        <w:t>WoS</w:t>
      </w:r>
      <w:proofErr w:type="spellEnd"/>
      <w:r>
        <w:t xml:space="preserve"> criteria.</w:t>
      </w:r>
    </w:p>
    <w:p w14:paraId="6B3DE106" w14:textId="5E70D5A7" w:rsidR="00E70FEE" w:rsidRDefault="00E70FEE" w:rsidP="0017105C">
      <w:pPr>
        <w:spacing w:after="0"/>
      </w:pPr>
    </w:p>
    <w:sectPr w:rsidR="00E70FEE" w:rsidSect="00034616"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AE6DC2" w14:textId="77777777" w:rsidR="00EA0A76" w:rsidRDefault="00EA0A76">
      <w:pPr>
        <w:spacing w:after="0" w:line="240" w:lineRule="auto"/>
      </w:pPr>
      <w:r>
        <w:separator/>
      </w:r>
    </w:p>
  </w:endnote>
  <w:endnote w:type="continuationSeparator" w:id="0">
    <w:p w14:paraId="38D902CB" w14:textId="77777777" w:rsidR="00EA0A76" w:rsidRDefault="00EA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18981" w14:textId="77777777" w:rsidR="00EB74B8" w:rsidRDefault="00000000">
    <w:pPr>
      <w:pStyle w:val="Footer"/>
      <w:jc w:val="center"/>
    </w:pPr>
    <w:r>
      <w:rPr>
        <w:color w:val="5A5A5A"/>
        <w:sz w:val="17"/>
      </w:rPr>
      <w:t>Organized by Assam Don Bosco University in association with International House of Education (IHE)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28A881" w14:textId="77777777" w:rsidR="00EA0A76" w:rsidRDefault="00EA0A76">
      <w:pPr>
        <w:spacing w:after="0" w:line="240" w:lineRule="auto"/>
      </w:pPr>
      <w:r>
        <w:separator/>
      </w:r>
    </w:p>
  </w:footnote>
  <w:footnote w:type="continuationSeparator" w:id="0">
    <w:p w14:paraId="78B0247E" w14:textId="77777777" w:rsidR="00EA0A76" w:rsidRDefault="00EA0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B61B93"/>
    <w:multiLevelType w:val="hybridMultilevel"/>
    <w:tmpl w:val="1108A57A"/>
    <w:lvl w:ilvl="0" w:tplc="C4D6ECA8">
      <w:numFmt w:val="bullet"/>
      <w:lvlText w:val=""/>
      <w:lvlJc w:val="left"/>
      <w:pPr>
        <w:ind w:left="7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D30DC4E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15EE9210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3" w:tplc="188054D6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4" w:tplc="092E746E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5" w:tplc="0E6E106A"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ar-SA"/>
      </w:rPr>
    </w:lvl>
    <w:lvl w:ilvl="6" w:tplc="397814D2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ar-SA"/>
      </w:rPr>
    </w:lvl>
    <w:lvl w:ilvl="7" w:tplc="10FAAEAA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8" w:tplc="26DAD4C6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3C62510"/>
    <w:multiLevelType w:val="hybridMultilevel"/>
    <w:tmpl w:val="FDE2622E"/>
    <w:lvl w:ilvl="0" w:tplc="EB32884C">
      <w:start w:val="1"/>
      <w:numFmt w:val="lowerLetter"/>
      <w:lvlText w:val="%1."/>
      <w:lvlJc w:val="left"/>
      <w:pPr>
        <w:ind w:left="7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12230A4">
      <w:start w:val="1"/>
      <w:numFmt w:val="lowerLetter"/>
      <w:lvlText w:val="%2."/>
      <w:lvlJc w:val="left"/>
      <w:pPr>
        <w:ind w:left="14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5A6437DA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155CC8E2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31F85AFA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B96856C8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C9066202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62082DF6">
      <w:numFmt w:val="bullet"/>
      <w:lvlText w:val="•"/>
      <w:lvlJc w:val="left"/>
      <w:pPr>
        <w:ind w:left="6629" w:hanging="360"/>
      </w:pPr>
      <w:rPr>
        <w:rFonts w:hint="default"/>
        <w:lang w:val="en-US" w:eastAsia="en-US" w:bidi="ar-SA"/>
      </w:rPr>
    </w:lvl>
    <w:lvl w:ilvl="8" w:tplc="81F4DBEA">
      <w:numFmt w:val="bullet"/>
      <w:lvlText w:val="•"/>
      <w:lvlJc w:val="left"/>
      <w:pPr>
        <w:ind w:left="749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83E046F"/>
    <w:multiLevelType w:val="hybridMultilevel"/>
    <w:tmpl w:val="988E28FA"/>
    <w:lvl w:ilvl="0" w:tplc="75549C54">
      <w:numFmt w:val="bullet"/>
      <w:lvlText w:val="☐"/>
      <w:lvlJc w:val="left"/>
      <w:pPr>
        <w:ind w:left="165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7E8EFC">
      <w:numFmt w:val="bullet"/>
      <w:lvlText w:val="•"/>
      <w:lvlJc w:val="left"/>
      <w:pPr>
        <w:ind w:left="1079" w:hanging="267"/>
      </w:pPr>
      <w:rPr>
        <w:rFonts w:hint="default"/>
        <w:lang w:val="en-US" w:eastAsia="en-US" w:bidi="ar-SA"/>
      </w:rPr>
    </w:lvl>
    <w:lvl w:ilvl="2" w:tplc="F3A6E3EA">
      <w:numFmt w:val="bullet"/>
      <w:lvlText w:val="•"/>
      <w:lvlJc w:val="left"/>
      <w:pPr>
        <w:ind w:left="1999" w:hanging="267"/>
      </w:pPr>
      <w:rPr>
        <w:rFonts w:hint="default"/>
        <w:lang w:val="en-US" w:eastAsia="en-US" w:bidi="ar-SA"/>
      </w:rPr>
    </w:lvl>
    <w:lvl w:ilvl="3" w:tplc="4BCC3474">
      <w:numFmt w:val="bullet"/>
      <w:lvlText w:val="•"/>
      <w:lvlJc w:val="left"/>
      <w:pPr>
        <w:ind w:left="2918" w:hanging="267"/>
      </w:pPr>
      <w:rPr>
        <w:rFonts w:hint="default"/>
        <w:lang w:val="en-US" w:eastAsia="en-US" w:bidi="ar-SA"/>
      </w:rPr>
    </w:lvl>
    <w:lvl w:ilvl="4" w:tplc="9E526132">
      <w:numFmt w:val="bullet"/>
      <w:lvlText w:val="•"/>
      <w:lvlJc w:val="left"/>
      <w:pPr>
        <w:ind w:left="3838" w:hanging="267"/>
      </w:pPr>
      <w:rPr>
        <w:rFonts w:hint="default"/>
        <w:lang w:val="en-US" w:eastAsia="en-US" w:bidi="ar-SA"/>
      </w:rPr>
    </w:lvl>
    <w:lvl w:ilvl="5" w:tplc="24DA3412">
      <w:numFmt w:val="bullet"/>
      <w:lvlText w:val="•"/>
      <w:lvlJc w:val="left"/>
      <w:pPr>
        <w:ind w:left="4758" w:hanging="267"/>
      </w:pPr>
      <w:rPr>
        <w:rFonts w:hint="default"/>
        <w:lang w:val="en-US" w:eastAsia="en-US" w:bidi="ar-SA"/>
      </w:rPr>
    </w:lvl>
    <w:lvl w:ilvl="6" w:tplc="0C36C188">
      <w:numFmt w:val="bullet"/>
      <w:lvlText w:val="•"/>
      <w:lvlJc w:val="left"/>
      <w:pPr>
        <w:ind w:left="5677" w:hanging="267"/>
      </w:pPr>
      <w:rPr>
        <w:rFonts w:hint="default"/>
        <w:lang w:val="en-US" w:eastAsia="en-US" w:bidi="ar-SA"/>
      </w:rPr>
    </w:lvl>
    <w:lvl w:ilvl="7" w:tplc="F034B258">
      <w:numFmt w:val="bullet"/>
      <w:lvlText w:val="•"/>
      <w:lvlJc w:val="left"/>
      <w:pPr>
        <w:ind w:left="6597" w:hanging="267"/>
      </w:pPr>
      <w:rPr>
        <w:rFonts w:hint="default"/>
        <w:lang w:val="en-US" w:eastAsia="en-US" w:bidi="ar-SA"/>
      </w:rPr>
    </w:lvl>
    <w:lvl w:ilvl="8" w:tplc="6FCA2720">
      <w:numFmt w:val="bullet"/>
      <w:lvlText w:val="•"/>
      <w:lvlJc w:val="left"/>
      <w:pPr>
        <w:ind w:left="7517" w:hanging="267"/>
      </w:pPr>
      <w:rPr>
        <w:rFonts w:hint="default"/>
        <w:lang w:val="en-US" w:eastAsia="en-US" w:bidi="ar-SA"/>
      </w:rPr>
    </w:lvl>
  </w:abstractNum>
  <w:abstractNum w:abstractNumId="12" w15:restartNumberingAfterBreak="0">
    <w:nsid w:val="2FFE5BDA"/>
    <w:multiLevelType w:val="hybridMultilevel"/>
    <w:tmpl w:val="26F6F5BC"/>
    <w:lvl w:ilvl="0" w:tplc="D4844236">
      <w:start w:val="1"/>
      <w:numFmt w:val="decimal"/>
      <w:lvlText w:val="%1."/>
      <w:lvlJc w:val="left"/>
      <w:pPr>
        <w:ind w:left="7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CCA8D2C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5A8037B2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F41C95E6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0BAAF09E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66D20246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84A04F96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9AD8F140">
      <w:numFmt w:val="bullet"/>
      <w:lvlText w:val="•"/>
      <w:lvlJc w:val="left"/>
      <w:pPr>
        <w:ind w:left="6629" w:hanging="360"/>
      </w:pPr>
      <w:rPr>
        <w:rFonts w:hint="default"/>
        <w:lang w:val="en-US" w:eastAsia="en-US" w:bidi="ar-SA"/>
      </w:rPr>
    </w:lvl>
    <w:lvl w:ilvl="8" w:tplc="DE9CB36A">
      <w:numFmt w:val="bullet"/>
      <w:lvlText w:val="•"/>
      <w:lvlJc w:val="left"/>
      <w:pPr>
        <w:ind w:left="74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DF33287"/>
    <w:multiLevelType w:val="hybridMultilevel"/>
    <w:tmpl w:val="4100F40A"/>
    <w:lvl w:ilvl="0" w:tplc="C458E08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BC4E0BC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4FF6FA74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3" w:tplc="DFE858E8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4" w:tplc="3C5851D8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5" w:tplc="46A48914"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ar-SA"/>
      </w:rPr>
    </w:lvl>
    <w:lvl w:ilvl="6" w:tplc="47A04FF8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ar-SA"/>
      </w:rPr>
    </w:lvl>
    <w:lvl w:ilvl="7" w:tplc="538C781A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8" w:tplc="0930EB2C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C98021A"/>
    <w:multiLevelType w:val="hybridMultilevel"/>
    <w:tmpl w:val="7C7ADDDA"/>
    <w:lvl w:ilvl="0" w:tplc="88D8600E">
      <w:numFmt w:val="bullet"/>
      <w:lvlText w:val="☐"/>
      <w:lvlJc w:val="left"/>
      <w:pPr>
        <w:ind w:left="23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912594E">
      <w:numFmt w:val="bullet"/>
      <w:lvlText w:val="•"/>
      <w:lvlJc w:val="left"/>
      <w:pPr>
        <w:ind w:left="953" w:hanging="267"/>
      </w:pPr>
      <w:rPr>
        <w:rFonts w:hint="default"/>
        <w:lang w:val="en-US" w:eastAsia="en-US" w:bidi="ar-SA"/>
      </w:rPr>
    </w:lvl>
    <w:lvl w:ilvl="2" w:tplc="929E1E5E">
      <w:numFmt w:val="bullet"/>
      <w:lvlText w:val="•"/>
      <w:lvlJc w:val="left"/>
      <w:pPr>
        <w:ind w:left="1887" w:hanging="267"/>
      </w:pPr>
      <w:rPr>
        <w:rFonts w:hint="default"/>
        <w:lang w:val="en-US" w:eastAsia="en-US" w:bidi="ar-SA"/>
      </w:rPr>
    </w:lvl>
    <w:lvl w:ilvl="3" w:tplc="7F7C2994">
      <w:numFmt w:val="bullet"/>
      <w:lvlText w:val="•"/>
      <w:lvlJc w:val="left"/>
      <w:pPr>
        <w:ind w:left="2820" w:hanging="267"/>
      </w:pPr>
      <w:rPr>
        <w:rFonts w:hint="default"/>
        <w:lang w:val="en-US" w:eastAsia="en-US" w:bidi="ar-SA"/>
      </w:rPr>
    </w:lvl>
    <w:lvl w:ilvl="4" w:tplc="7F6CFA92">
      <w:numFmt w:val="bullet"/>
      <w:lvlText w:val="•"/>
      <w:lvlJc w:val="left"/>
      <w:pPr>
        <w:ind w:left="3754" w:hanging="267"/>
      </w:pPr>
      <w:rPr>
        <w:rFonts w:hint="default"/>
        <w:lang w:val="en-US" w:eastAsia="en-US" w:bidi="ar-SA"/>
      </w:rPr>
    </w:lvl>
    <w:lvl w:ilvl="5" w:tplc="72AC8E20">
      <w:numFmt w:val="bullet"/>
      <w:lvlText w:val="•"/>
      <w:lvlJc w:val="left"/>
      <w:pPr>
        <w:ind w:left="4688" w:hanging="267"/>
      </w:pPr>
      <w:rPr>
        <w:rFonts w:hint="default"/>
        <w:lang w:val="en-US" w:eastAsia="en-US" w:bidi="ar-SA"/>
      </w:rPr>
    </w:lvl>
    <w:lvl w:ilvl="6" w:tplc="053AFC3C">
      <w:numFmt w:val="bullet"/>
      <w:lvlText w:val="•"/>
      <w:lvlJc w:val="left"/>
      <w:pPr>
        <w:ind w:left="5621" w:hanging="267"/>
      </w:pPr>
      <w:rPr>
        <w:rFonts w:hint="default"/>
        <w:lang w:val="en-US" w:eastAsia="en-US" w:bidi="ar-SA"/>
      </w:rPr>
    </w:lvl>
    <w:lvl w:ilvl="7" w:tplc="189C74D4">
      <w:numFmt w:val="bullet"/>
      <w:lvlText w:val="•"/>
      <w:lvlJc w:val="left"/>
      <w:pPr>
        <w:ind w:left="6555" w:hanging="267"/>
      </w:pPr>
      <w:rPr>
        <w:rFonts w:hint="default"/>
        <w:lang w:val="en-US" w:eastAsia="en-US" w:bidi="ar-SA"/>
      </w:rPr>
    </w:lvl>
    <w:lvl w:ilvl="8" w:tplc="48F0700C">
      <w:numFmt w:val="bullet"/>
      <w:lvlText w:val="•"/>
      <w:lvlJc w:val="left"/>
      <w:pPr>
        <w:ind w:left="7489" w:hanging="267"/>
      </w:pPr>
      <w:rPr>
        <w:rFonts w:hint="default"/>
        <w:lang w:val="en-US" w:eastAsia="en-US" w:bidi="ar-SA"/>
      </w:rPr>
    </w:lvl>
  </w:abstractNum>
  <w:num w:numId="1" w16cid:durableId="2055503047">
    <w:abstractNumId w:val="8"/>
  </w:num>
  <w:num w:numId="2" w16cid:durableId="18818913">
    <w:abstractNumId w:val="6"/>
  </w:num>
  <w:num w:numId="3" w16cid:durableId="282814382">
    <w:abstractNumId w:val="5"/>
  </w:num>
  <w:num w:numId="4" w16cid:durableId="145556019">
    <w:abstractNumId w:val="4"/>
  </w:num>
  <w:num w:numId="5" w16cid:durableId="982199629">
    <w:abstractNumId w:val="7"/>
  </w:num>
  <w:num w:numId="6" w16cid:durableId="1638950931">
    <w:abstractNumId w:val="3"/>
  </w:num>
  <w:num w:numId="7" w16cid:durableId="1513489074">
    <w:abstractNumId w:val="2"/>
  </w:num>
  <w:num w:numId="8" w16cid:durableId="1803688153">
    <w:abstractNumId w:val="1"/>
  </w:num>
  <w:num w:numId="9" w16cid:durableId="2056345990">
    <w:abstractNumId w:val="0"/>
  </w:num>
  <w:num w:numId="10" w16cid:durableId="67192939">
    <w:abstractNumId w:val="14"/>
  </w:num>
  <w:num w:numId="11" w16cid:durableId="1238973836">
    <w:abstractNumId w:val="13"/>
  </w:num>
  <w:num w:numId="12" w16cid:durableId="1495805402">
    <w:abstractNumId w:val="10"/>
  </w:num>
  <w:num w:numId="13" w16cid:durableId="60056639">
    <w:abstractNumId w:val="9"/>
  </w:num>
  <w:num w:numId="14" w16cid:durableId="1843200332">
    <w:abstractNumId w:val="12"/>
  </w:num>
  <w:num w:numId="15" w16cid:durableId="104158839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05C"/>
    <w:rsid w:val="0029639D"/>
    <w:rsid w:val="002F50B4"/>
    <w:rsid w:val="00326F90"/>
    <w:rsid w:val="00495E4A"/>
    <w:rsid w:val="005E43BF"/>
    <w:rsid w:val="00A71E48"/>
    <w:rsid w:val="00AA1D8D"/>
    <w:rsid w:val="00B47730"/>
    <w:rsid w:val="00B72437"/>
    <w:rsid w:val="00CB0664"/>
    <w:rsid w:val="00CD5D15"/>
    <w:rsid w:val="00D828EF"/>
    <w:rsid w:val="00DC7EF4"/>
    <w:rsid w:val="00E07123"/>
    <w:rsid w:val="00E70FEE"/>
    <w:rsid w:val="00EA0A76"/>
    <w:rsid w:val="00EB74B8"/>
    <w:rsid w:val="00FC693F"/>
    <w:rsid w:val="00FE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5539E"/>
  <w14:defaultImageDpi w14:val="300"/>
  <w15:docId w15:val="{95DB2416-4C5A-FF42-B708-F3A52AB3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">
    <w:name w:val="EndNote Bibliography"/>
    <w:basedOn w:val="Normal"/>
    <w:link w:val="EndNoteBibliographyChar"/>
    <w:rsid w:val="00E70FEE"/>
    <w:pPr>
      <w:spacing w:line="240" w:lineRule="auto"/>
      <w:jc w:val="both"/>
    </w:pPr>
    <w:rPr>
      <w:rFonts w:ascii="Calibri" w:eastAsia="SimSun" w:hAnsi="Calibri" w:cs="Times New Roman"/>
      <w:noProof/>
      <w:lang w:val="en-SG" w:eastAsia="zh-CN"/>
    </w:rPr>
  </w:style>
  <w:style w:type="character" w:customStyle="1" w:styleId="EndNoteBibliographyChar">
    <w:name w:val="EndNote Bibliography Char"/>
    <w:link w:val="EndNoteBibliography"/>
    <w:rsid w:val="00E70FEE"/>
    <w:rPr>
      <w:rFonts w:ascii="Calibri" w:eastAsia="SimSun" w:hAnsi="Calibri" w:cs="Times New Roman"/>
      <w:noProof/>
      <w:lang w:val="en-SG" w:eastAsia="zh-CN"/>
    </w:rPr>
  </w:style>
  <w:style w:type="paragraph" w:styleId="NormalWeb">
    <w:name w:val="Normal (Web)"/>
    <w:basedOn w:val="Normal"/>
    <w:uiPriority w:val="99"/>
    <w:unhideWhenUsed/>
    <w:rsid w:val="00E70FEE"/>
    <w:pPr>
      <w:spacing w:after="0" w:line="240" w:lineRule="auto"/>
    </w:pPr>
    <w:rPr>
      <w:rFonts w:ascii="SimSun" w:eastAsia="SimSun" w:hAnsi="SimSun" w:cs="SimSu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Ashwin C Gowda</cp:lastModifiedBy>
  <cp:revision>4</cp:revision>
  <dcterms:created xsi:type="dcterms:W3CDTF">2026-08-13T06:53:00Z</dcterms:created>
  <dcterms:modified xsi:type="dcterms:W3CDTF">2026-08-13T06:57:00Z</dcterms:modified>
  <cp:category/>
</cp:coreProperties>
</file>